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849EB" w14:textId="77777777" w:rsidR="0073052A" w:rsidRPr="0073052A" w:rsidRDefault="0073052A" w:rsidP="0073052A">
      <w:pPr>
        <w:shd w:val="clear" w:color="auto" w:fill="0070C0"/>
        <w:jc w:val="center"/>
        <w:rPr>
          <w:b/>
          <w:bCs/>
          <w:color w:val="FFFFFF" w:themeColor="background1"/>
          <w:sz w:val="28"/>
          <w:szCs w:val="28"/>
        </w:rPr>
      </w:pPr>
      <w:r w:rsidRPr="0073052A">
        <w:rPr>
          <w:b/>
          <w:bCs/>
          <w:color w:val="FFFFFF" w:themeColor="background1"/>
          <w:sz w:val="28"/>
          <w:szCs w:val="28"/>
        </w:rPr>
        <w:t xml:space="preserve">PROTOCOLE DE PRISE EN CHARGE D’UNE PERSONNE SYMPTOMATIQUE </w:t>
      </w:r>
    </w:p>
    <w:p w14:paraId="5636D60B" w14:textId="6E28E2F9" w:rsidR="0073052A" w:rsidRDefault="0073052A" w:rsidP="0073052A">
      <w:pPr>
        <w:shd w:val="clear" w:color="auto" w:fill="0070C0"/>
        <w:jc w:val="center"/>
      </w:pPr>
      <w:r w:rsidRPr="0073052A">
        <w:rPr>
          <w:b/>
          <w:bCs/>
          <w:color w:val="FFFFFF" w:themeColor="background1"/>
          <w:sz w:val="28"/>
          <w:szCs w:val="28"/>
        </w:rPr>
        <w:t>ET DE SES CONTACTS RAPPROCHES</w:t>
      </w:r>
    </w:p>
    <w:p w14:paraId="265A61FE" w14:textId="0E40DFEC" w:rsidR="0073052A" w:rsidRDefault="0073052A" w:rsidP="0063790B">
      <w:pPr>
        <w:pStyle w:val="Paragraphedeliste"/>
        <w:numPr>
          <w:ilvl w:val="0"/>
          <w:numId w:val="1"/>
        </w:numPr>
        <w:jc w:val="both"/>
        <w:rPr>
          <w:b/>
          <w:bCs/>
          <w:color w:val="0070C0"/>
        </w:rPr>
      </w:pPr>
      <w:r w:rsidRPr="0073052A">
        <w:rPr>
          <w:b/>
          <w:bCs/>
          <w:color w:val="0070C0"/>
        </w:rPr>
        <w:t>Isoler la personne symptomatique dans une pièce dédiée et aérée en appliquant</w:t>
      </w:r>
      <w:r w:rsidRPr="0073052A">
        <w:rPr>
          <w:b/>
          <w:bCs/>
          <w:color w:val="0070C0"/>
        </w:rPr>
        <w:t xml:space="preserve"> </w:t>
      </w:r>
      <w:r w:rsidRPr="0073052A">
        <w:rPr>
          <w:b/>
          <w:bCs/>
          <w:color w:val="0070C0"/>
        </w:rPr>
        <w:t>immédiatement les gestes barrière, garder une distance raisonnable avec elle (au moins 1</w:t>
      </w:r>
      <w:r w:rsidRPr="0073052A">
        <w:rPr>
          <w:b/>
          <w:bCs/>
          <w:color w:val="0070C0"/>
        </w:rPr>
        <w:t xml:space="preserve"> </w:t>
      </w:r>
      <w:r w:rsidRPr="0073052A">
        <w:rPr>
          <w:b/>
          <w:bCs/>
          <w:color w:val="0070C0"/>
        </w:rPr>
        <w:t>mètre) avec port d’un masque « grand public » ou à usage médical si disponible.</w:t>
      </w:r>
    </w:p>
    <w:p w14:paraId="7D5D72B1" w14:textId="16F072C8" w:rsidR="0073052A" w:rsidRPr="0063790B" w:rsidRDefault="0063790B" w:rsidP="0063790B">
      <w:pPr>
        <w:pStyle w:val="Paragraphedeliste"/>
        <w:numPr>
          <w:ilvl w:val="0"/>
          <w:numId w:val="2"/>
        </w:numPr>
        <w:ind w:left="1276"/>
        <w:jc w:val="both"/>
        <w:rPr>
          <w:b/>
          <w:bCs/>
          <w:color w:val="FF0000"/>
        </w:rPr>
      </w:pPr>
      <w:r w:rsidRPr="0063790B">
        <w:rPr>
          <w:b/>
          <w:bCs/>
          <w:color w:val="FF0000"/>
        </w:rPr>
        <w:t xml:space="preserve">Local à utiliser : </w:t>
      </w:r>
    </w:p>
    <w:p w14:paraId="217014DC" w14:textId="00B2F913" w:rsidR="0063790B" w:rsidRPr="0063790B" w:rsidRDefault="0063790B" w:rsidP="0063790B">
      <w:pPr>
        <w:pStyle w:val="Paragraphedeliste"/>
        <w:numPr>
          <w:ilvl w:val="0"/>
          <w:numId w:val="2"/>
        </w:numPr>
        <w:ind w:left="1276"/>
        <w:jc w:val="both"/>
        <w:rPr>
          <w:b/>
          <w:bCs/>
          <w:color w:val="FF0000"/>
        </w:rPr>
      </w:pPr>
      <w:r w:rsidRPr="0063790B">
        <w:rPr>
          <w:b/>
          <w:bCs/>
          <w:color w:val="FF0000"/>
        </w:rPr>
        <w:t>Si le local est utilis</w:t>
      </w:r>
      <w:r>
        <w:rPr>
          <w:b/>
          <w:bCs/>
          <w:color w:val="FF0000"/>
        </w:rPr>
        <w:t>é pour isoler un collègue</w:t>
      </w:r>
      <w:r w:rsidRPr="0063790B">
        <w:rPr>
          <w:b/>
          <w:bCs/>
          <w:color w:val="FF0000"/>
        </w:rPr>
        <w:t xml:space="preserve"> son accès sera interdit pour limiter les contacts.</w:t>
      </w:r>
    </w:p>
    <w:p w14:paraId="200B41E2" w14:textId="56F417A7" w:rsidR="0073052A" w:rsidRDefault="0073052A" w:rsidP="0063790B">
      <w:pPr>
        <w:pStyle w:val="Paragraphedeliste"/>
        <w:numPr>
          <w:ilvl w:val="0"/>
          <w:numId w:val="1"/>
        </w:numPr>
        <w:jc w:val="both"/>
        <w:rPr>
          <w:b/>
          <w:bCs/>
          <w:color w:val="0070C0"/>
        </w:rPr>
      </w:pPr>
      <w:r w:rsidRPr="0063790B">
        <w:rPr>
          <w:b/>
          <w:bCs/>
          <w:color w:val="0070C0"/>
        </w:rPr>
        <w:t>Mobiliser le professionnel de santé dédié de l’établissement, un sauveteur/secouriste du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travail formé au risque COVID ou le référent COVID, selon l’organisation locale. Lui fournir un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masque avant son intervention.</w:t>
      </w:r>
    </w:p>
    <w:p w14:paraId="3E6FB19C" w14:textId="39406B51" w:rsidR="0063790B" w:rsidRPr="0063790B" w:rsidRDefault="0063790B" w:rsidP="0063790B">
      <w:pPr>
        <w:pStyle w:val="Paragraphedeliste"/>
        <w:numPr>
          <w:ilvl w:val="0"/>
          <w:numId w:val="2"/>
        </w:numPr>
        <w:ind w:left="1276"/>
        <w:jc w:val="both"/>
        <w:rPr>
          <w:b/>
          <w:bCs/>
          <w:color w:val="FF0000"/>
        </w:rPr>
      </w:pPr>
      <w:r w:rsidRPr="0063790B">
        <w:rPr>
          <w:b/>
          <w:bCs/>
          <w:color w:val="FF0000"/>
        </w:rPr>
        <w:t>Personnes à contacter dans l’entreprise</w:t>
      </w:r>
      <w:r w:rsidRPr="0063790B">
        <w:rPr>
          <w:b/>
          <w:bCs/>
          <w:color w:val="FF0000"/>
        </w:rPr>
        <w:t xml:space="preserve"> : </w:t>
      </w:r>
    </w:p>
    <w:p w14:paraId="6D3C5402" w14:textId="5DC84E5D" w:rsidR="0063790B" w:rsidRDefault="0063790B" w:rsidP="0063790B">
      <w:pPr>
        <w:pStyle w:val="Paragraphedeliste"/>
        <w:ind w:left="1276"/>
        <w:jc w:val="both"/>
        <w:rPr>
          <w:b/>
          <w:bCs/>
          <w:color w:val="FF0000"/>
        </w:rPr>
      </w:pPr>
    </w:p>
    <w:p w14:paraId="68733D4B" w14:textId="28035B96" w:rsidR="0063790B" w:rsidRDefault="0063790B" w:rsidP="0063790B">
      <w:pPr>
        <w:pStyle w:val="Paragraphedeliste"/>
        <w:ind w:left="1276"/>
        <w:jc w:val="both"/>
        <w:rPr>
          <w:b/>
          <w:bCs/>
          <w:color w:val="FF0000"/>
        </w:rPr>
      </w:pPr>
    </w:p>
    <w:p w14:paraId="23DD4E34" w14:textId="77777777" w:rsidR="0063790B" w:rsidRPr="0063790B" w:rsidRDefault="0063790B" w:rsidP="0063790B">
      <w:pPr>
        <w:pStyle w:val="Paragraphedeliste"/>
        <w:ind w:left="1276"/>
        <w:jc w:val="both"/>
        <w:rPr>
          <w:b/>
          <w:bCs/>
          <w:color w:val="FF0000"/>
        </w:rPr>
      </w:pPr>
    </w:p>
    <w:p w14:paraId="31935640" w14:textId="77777777" w:rsidR="0063790B" w:rsidRPr="0063790B" w:rsidRDefault="0063790B" w:rsidP="0063790B">
      <w:pPr>
        <w:pStyle w:val="Paragraphedeliste"/>
        <w:jc w:val="both"/>
        <w:rPr>
          <w:b/>
          <w:bCs/>
          <w:color w:val="0070C0"/>
        </w:rPr>
      </w:pPr>
    </w:p>
    <w:p w14:paraId="01CA04D0" w14:textId="7C60B408" w:rsidR="0073052A" w:rsidRDefault="0073052A" w:rsidP="0063790B">
      <w:pPr>
        <w:pStyle w:val="Paragraphedeliste"/>
        <w:numPr>
          <w:ilvl w:val="0"/>
          <w:numId w:val="1"/>
        </w:numPr>
        <w:jc w:val="both"/>
        <w:rPr>
          <w:b/>
          <w:bCs/>
          <w:color w:val="0070C0"/>
        </w:rPr>
      </w:pPr>
      <w:r w:rsidRPr="0063790B">
        <w:rPr>
          <w:b/>
          <w:bCs/>
          <w:color w:val="0070C0"/>
        </w:rPr>
        <w:t>En l’absence de signe de gravité, contacter le médecin du travail ou demander à la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personne de contacter son médecin traitant pour avis médical. Si confirmation d’absence de</w:t>
      </w:r>
      <w:r w:rsid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signes de gravité, organiser son retour à domicile en évitant les transports en commun.</w:t>
      </w:r>
    </w:p>
    <w:p w14:paraId="24E78E7E" w14:textId="77777777" w:rsidR="0063790B" w:rsidRPr="0063790B" w:rsidRDefault="0063790B" w:rsidP="0063790B">
      <w:pPr>
        <w:pStyle w:val="Paragraphedeliste"/>
        <w:jc w:val="both"/>
        <w:rPr>
          <w:b/>
          <w:bCs/>
          <w:color w:val="0070C0"/>
        </w:rPr>
      </w:pPr>
    </w:p>
    <w:p w14:paraId="2A959BB4" w14:textId="6082CD72" w:rsidR="0073052A" w:rsidRPr="0063790B" w:rsidRDefault="0073052A" w:rsidP="0063790B">
      <w:pPr>
        <w:pStyle w:val="Paragraphedeliste"/>
        <w:numPr>
          <w:ilvl w:val="0"/>
          <w:numId w:val="1"/>
        </w:numPr>
        <w:jc w:val="both"/>
        <w:rPr>
          <w:b/>
          <w:bCs/>
          <w:color w:val="0070C0"/>
        </w:rPr>
      </w:pPr>
      <w:r w:rsidRPr="0063790B">
        <w:rPr>
          <w:b/>
          <w:bCs/>
          <w:color w:val="0070C0"/>
        </w:rPr>
        <w:t>En cas de signe de gravité (ex. détresse respiratoire), appeler le SAMU - composer le 15 (en</w:t>
      </w:r>
      <w:r w:rsid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étant suffisamment proche de la personne afin de permettre au médecin de lui parler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éventuellement)</w:t>
      </w:r>
    </w:p>
    <w:p w14:paraId="162C9E02" w14:textId="5A567768" w:rsidR="0073052A" w:rsidRDefault="0073052A" w:rsidP="0063790B">
      <w:pPr>
        <w:pStyle w:val="Paragraphedeliste"/>
        <w:numPr>
          <w:ilvl w:val="0"/>
          <w:numId w:val="2"/>
        </w:numPr>
        <w:ind w:left="1276"/>
        <w:jc w:val="both"/>
        <w:rPr>
          <w:b/>
          <w:bCs/>
          <w:color w:val="0070C0"/>
        </w:rPr>
      </w:pPr>
      <w:r w:rsidRPr="0063790B">
        <w:rPr>
          <w:b/>
          <w:bCs/>
          <w:color w:val="0070C0"/>
        </w:rPr>
        <w:t>Se présenter, présenter en quelques mots la situation (COVID-19, pour qui, quels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symptômes), donner son numéro de téléphone, préciser la localisation et les moyens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d’accès ; l’assistant de régulation passera un médecin et donnera la conduite à tenir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(en demandant souvent de parler à la personne ou de l’entendre respirer).</w:t>
      </w:r>
    </w:p>
    <w:p w14:paraId="5FA9B8A9" w14:textId="4B89C8EA" w:rsidR="0073052A" w:rsidRDefault="0073052A" w:rsidP="0063790B">
      <w:pPr>
        <w:pStyle w:val="Paragraphedeliste"/>
        <w:numPr>
          <w:ilvl w:val="0"/>
          <w:numId w:val="2"/>
        </w:numPr>
        <w:ind w:left="1276"/>
        <w:jc w:val="both"/>
        <w:rPr>
          <w:b/>
          <w:bCs/>
          <w:color w:val="0070C0"/>
        </w:rPr>
      </w:pPr>
      <w:r w:rsidRPr="0063790B">
        <w:rPr>
          <w:b/>
          <w:bCs/>
          <w:color w:val="0070C0"/>
        </w:rPr>
        <w:t>Si l’envoi des secours est décidé par le centre 15, organiser l’accueil des secours,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rester à proximité (en respectant la distance d’au moins 1 m) de la personne pour la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surveiller le temps que les secours arrivent ; en cas d’éléments nouveaux importants,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rappeler le Samu 15 ; ne jamais s’énerver ou agir dans la précipitation.</w:t>
      </w:r>
    </w:p>
    <w:p w14:paraId="7FED9B29" w14:textId="77777777" w:rsidR="00E529C0" w:rsidRPr="0063790B" w:rsidRDefault="00E529C0" w:rsidP="00E529C0">
      <w:pPr>
        <w:pStyle w:val="Paragraphedeliste"/>
        <w:ind w:left="1276"/>
        <w:jc w:val="both"/>
        <w:rPr>
          <w:b/>
          <w:bCs/>
          <w:color w:val="0070C0"/>
        </w:rPr>
      </w:pPr>
    </w:p>
    <w:p w14:paraId="207EF297" w14:textId="59667226" w:rsidR="0073052A" w:rsidRDefault="0073052A" w:rsidP="0063790B">
      <w:pPr>
        <w:pStyle w:val="Paragraphedeliste"/>
        <w:numPr>
          <w:ilvl w:val="0"/>
          <w:numId w:val="1"/>
        </w:numPr>
        <w:jc w:val="both"/>
        <w:rPr>
          <w:b/>
          <w:bCs/>
          <w:color w:val="0070C0"/>
        </w:rPr>
      </w:pPr>
      <w:r w:rsidRPr="0063790B">
        <w:rPr>
          <w:b/>
          <w:bCs/>
          <w:color w:val="0070C0"/>
        </w:rPr>
        <w:t>Après la prise en charge de la personne, prendre contact avec le service de santé au travail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et suivre ses consignes, y compris pour le nettoyage et la désinfection du poste de travail et</w:t>
      </w:r>
      <w:r w:rsidR="0063790B" w:rsidRPr="0063790B">
        <w:rPr>
          <w:b/>
          <w:bCs/>
          <w:color w:val="0070C0"/>
        </w:rPr>
        <w:t xml:space="preserve"> </w:t>
      </w:r>
      <w:r w:rsidRPr="0063790B">
        <w:rPr>
          <w:b/>
          <w:bCs/>
          <w:color w:val="0070C0"/>
        </w:rPr>
        <w:t>le suivi des salariés ayant été en contact avec le cas.</w:t>
      </w:r>
    </w:p>
    <w:p w14:paraId="4A35F831" w14:textId="77777777" w:rsidR="00E529C0" w:rsidRPr="0063790B" w:rsidRDefault="00E529C0" w:rsidP="00E529C0">
      <w:pPr>
        <w:pStyle w:val="Paragraphedeliste"/>
        <w:jc w:val="both"/>
        <w:rPr>
          <w:b/>
          <w:bCs/>
          <w:color w:val="0070C0"/>
        </w:rPr>
      </w:pPr>
    </w:p>
    <w:p w14:paraId="78B5CE6F" w14:textId="42B2418E" w:rsidR="00E95C12" w:rsidRPr="00E529C0" w:rsidRDefault="0073052A" w:rsidP="00E529C0">
      <w:pPr>
        <w:pStyle w:val="Paragraphedeliste"/>
        <w:numPr>
          <w:ilvl w:val="0"/>
          <w:numId w:val="1"/>
        </w:numPr>
        <w:jc w:val="both"/>
        <w:rPr>
          <w:b/>
          <w:bCs/>
          <w:color w:val="0070C0"/>
        </w:rPr>
      </w:pPr>
      <w:r w:rsidRPr="00E529C0">
        <w:rPr>
          <w:b/>
          <w:bCs/>
          <w:color w:val="0070C0"/>
        </w:rPr>
        <w:t>5- Si le cas COVID est confirmé, l’identification et la prise en charge des contacts seront</w:t>
      </w:r>
      <w:r w:rsidR="0063790B" w:rsidRPr="00E529C0">
        <w:rPr>
          <w:b/>
          <w:bCs/>
          <w:color w:val="0070C0"/>
        </w:rPr>
        <w:t xml:space="preserve"> </w:t>
      </w:r>
      <w:proofErr w:type="gramStart"/>
      <w:r w:rsidRPr="00E529C0">
        <w:rPr>
          <w:b/>
          <w:bCs/>
          <w:color w:val="0070C0"/>
        </w:rPr>
        <w:t>organisées</w:t>
      </w:r>
      <w:proofErr w:type="gramEnd"/>
      <w:r w:rsidRPr="00E529C0">
        <w:rPr>
          <w:b/>
          <w:bCs/>
          <w:color w:val="0070C0"/>
        </w:rPr>
        <w:t xml:space="preserve"> par les acteurs de niveau 1 et 2 du contact-tracing (médecin prenant en charge le</w:t>
      </w:r>
      <w:r w:rsidR="00E529C0" w:rsidRPr="00E529C0">
        <w:rPr>
          <w:b/>
          <w:bCs/>
          <w:color w:val="0070C0"/>
        </w:rPr>
        <w:t xml:space="preserve"> </w:t>
      </w:r>
      <w:r w:rsidRPr="00E529C0">
        <w:rPr>
          <w:b/>
          <w:bCs/>
          <w:color w:val="0070C0"/>
        </w:rPr>
        <w:t>cas et plateformes de l’Assurance maladie) : les contacts évalués « à risque » selon la</w:t>
      </w:r>
      <w:r w:rsidR="00E529C0" w:rsidRPr="00E529C0">
        <w:rPr>
          <w:b/>
          <w:bCs/>
          <w:color w:val="0070C0"/>
        </w:rPr>
        <w:t xml:space="preserve"> </w:t>
      </w:r>
      <w:r w:rsidRPr="00E529C0">
        <w:rPr>
          <w:b/>
          <w:bCs/>
          <w:color w:val="0070C0"/>
        </w:rPr>
        <w:t>définition de Santé publique France seront pris en charge et placés en quatorzaine (pendant</w:t>
      </w:r>
      <w:r w:rsidR="00E529C0" w:rsidRPr="00E529C0">
        <w:rPr>
          <w:b/>
          <w:bCs/>
          <w:color w:val="0070C0"/>
        </w:rPr>
        <w:t xml:space="preserve"> </w:t>
      </w:r>
      <w:r w:rsidRPr="00E529C0">
        <w:rPr>
          <w:b/>
          <w:bCs/>
          <w:color w:val="0070C0"/>
        </w:rPr>
        <w:t>14 jours après la date du dernier contact avec le cas confirmé), sauf dans les situations</w:t>
      </w:r>
      <w:r w:rsidR="00E529C0" w:rsidRPr="00E529C0">
        <w:rPr>
          <w:b/>
          <w:bCs/>
          <w:color w:val="0070C0"/>
        </w:rPr>
        <w:t xml:space="preserve"> </w:t>
      </w:r>
      <w:r w:rsidRPr="00E529C0">
        <w:rPr>
          <w:b/>
          <w:bCs/>
          <w:color w:val="0070C0"/>
        </w:rPr>
        <w:t>particulières (professionnels d’établissements de santé ou médico-sociaux ou d’opérateurs</w:t>
      </w:r>
      <w:r w:rsidR="00E529C0" w:rsidRPr="00E529C0">
        <w:rPr>
          <w:b/>
          <w:bCs/>
          <w:color w:val="0070C0"/>
        </w:rPr>
        <w:t xml:space="preserve"> </w:t>
      </w:r>
      <w:r w:rsidRPr="00E529C0">
        <w:rPr>
          <w:b/>
          <w:bCs/>
          <w:color w:val="0070C0"/>
        </w:rPr>
        <w:t>d’importance vitale…). Les acteurs du contact-tracing pourront s’appuyer sur les matrices des</w:t>
      </w:r>
      <w:r w:rsidR="00E529C0" w:rsidRPr="00E529C0">
        <w:rPr>
          <w:b/>
          <w:bCs/>
          <w:color w:val="0070C0"/>
        </w:rPr>
        <w:t xml:space="preserve"> </w:t>
      </w:r>
      <w:r w:rsidRPr="00E529C0">
        <w:rPr>
          <w:b/>
          <w:bCs/>
          <w:color w:val="0070C0"/>
        </w:rPr>
        <w:t>contacts en entreprise réalisées par le référent pour les cas avérés ainsi que, le cas échéant,</w:t>
      </w:r>
      <w:r w:rsidR="00E529C0" w:rsidRPr="00E529C0">
        <w:rPr>
          <w:b/>
          <w:bCs/>
          <w:color w:val="0070C0"/>
        </w:rPr>
        <w:t xml:space="preserve"> </w:t>
      </w:r>
      <w:r w:rsidRPr="00E529C0">
        <w:rPr>
          <w:b/>
          <w:bCs/>
          <w:color w:val="0070C0"/>
        </w:rPr>
        <w:t>sur la médecine du travail pour faciliter l’identification des contacts et leur qualification (« à</w:t>
      </w:r>
      <w:r w:rsidR="00E529C0" w:rsidRPr="00E529C0">
        <w:rPr>
          <w:b/>
          <w:bCs/>
          <w:color w:val="0070C0"/>
        </w:rPr>
        <w:t xml:space="preserve"> </w:t>
      </w:r>
      <w:r w:rsidRPr="00E529C0">
        <w:rPr>
          <w:b/>
          <w:bCs/>
          <w:color w:val="0070C0"/>
        </w:rPr>
        <w:t>risque » ou « à risque négligeable »).</w:t>
      </w:r>
    </w:p>
    <w:sectPr w:rsidR="00E95C12" w:rsidRPr="00E5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0459"/>
    <w:multiLevelType w:val="hybridMultilevel"/>
    <w:tmpl w:val="EBE8B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20BA"/>
    <w:multiLevelType w:val="hybridMultilevel"/>
    <w:tmpl w:val="0F2C8EF2"/>
    <w:lvl w:ilvl="0" w:tplc="6B00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2A"/>
    <w:rsid w:val="0063790B"/>
    <w:rsid w:val="0073052A"/>
    <w:rsid w:val="00E529C0"/>
    <w:rsid w:val="00E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C2EE"/>
  <w15:chartTrackingRefBased/>
  <w15:docId w15:val="{08468675-91DC-42B8-A3C4-93A41BF4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Blum</dc:creator>
  <cp:keywords/>
  <dc:description/>
  <cp:lastModifiedBy>César Blum</cp:lastModifiedBy>
  <cp:revision>1</cp:revision>
  <dcterms:created xsi:type="dcterms:W3CDTF">2020-06-25T09:43:00Z</dcterms:created>
  <dcterms:modified xsi:type="dcterms:W3CDTF">2020-06-25T10:14:00Z</dcterms:modified>
</cp:coreProperties>
</file>